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EEF9A" w14:textId="77777777" w:rsidR="00EF4B7E" w:rsidRDefault="00EF4B7E">
      <w:pPr>
        <w:spacing w:line="580" w:lineRule="exact"/>
        <w:rPr>
          <w:rFonts w:eastAsia="方正仿宋_GBK"/>
          <w:sz w:val="32"/>
          <w:szCs w:val="32"/>
        </w:rPr>
      </w:pPr>
    </w:p>
    <w:p w14:paraId="6D4AA19D" w14:textId="77777777" w:rsidR="00EF4B7E" w:rsidRDefault="00E23CB1">
      <w:pPr>
        <w:pStyle w:val="a0"/>
        <w:ind w:firstLine="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14:paraId="6326E67D" w14:textId="77777777" w:rsidR="00EF4B7E" w:rsidRDefault="00E23CB1">
      <w:pPr>
        <w:pStyle w:val="a0"/>
        <w:ind w:firstLine="0"/>
        <w:jc w:val="center"/>
        <w:rPr>
          <w:rFonts w:ascii="Times New Roman" w:eastAsia="方正黑体_GBK" w:hAnsi="Times New Roman"/>
          <w:sz w:val="44"/>
          <w:szCs w:val="44"/>
        </w:rPr>
      </w:pPr>
      <w:r>
        <w:rPr>
          <w:rFonts w:ascii="Times New Roman" w:eastAsia="方正黑体_GBK" w:hAnsi="Times New Roman"/>
          <w:sz w:val="44"/>
          <w:szCs w:val="44"/>
        </w:rPr>
        <w:t>云南省生态环境厅土壤污染风险评估、效果评估评审情况</w:t>
      </w:r>
    </w:p>
    <w:p w14:paraId="66653D52" w14:textId="77777777" w:rsidR="00EF4B7E" w:rsidRDefault="00E23CB1">
      <w:pPr>
        <w:pStyle w:val="a0"/>
        <w:ind w:firstLine="0"/>
        <w:jc w:val="center"/>
        <w:rPr>
          <w:rFonts w:ascii="Times New Roman" w:eastAsia="方正黑体_GBK" w:hAnsi="Times New Roman"/>
          <w:sz w:val="44"/>
          <w:szCs w:val="44"/>
        </w:rPr>
      </w:pPr>
      <w:r>
        <w:rPr>
          <w:rFonts w:ascii="Times New Roman" w:eastAsia="方正黑体_GBK" w:hAnsi="Times New Roman"/>
          <w:sz w:val="44"/>
          <w:szCs w:val="44"/>
        </w:rPr>
        <w:t>（</w:t>
      </w:r>
      <w:r>
        <w:rPr>
          <w:rFonts w:ascii="Times New Roman" w:eastAsia="方正黑体_GBK" w:hAnsi="Times New Roman"/>
          <w:sz w:val="44"/>
          <w:szCs w:val="44"/>
        </w:rPr>
        <w:t>2019</w:t>
      </w:r>
      <w:r>
        <w:rPr>
          <w:rFonts w:ascii="Times New Roman" w:eastAsia="方正黑体_GBK" w:hAnsi="Times New Roman"/>
          <w:sz w:val="44"/>
          <w:szCs w:val="44"/>
        </w:rPr>
        <w:t>年度）</w:t>
      </w:r>
    </w:p>
    <w:tbl>
      <w:tblPr>
        <w:tblStyle w:val="a6"/>
        <w:tblW w:w="13539" w:type="dxa"/>
        <w:tblLayout w:type="fixed"/>
        <w:tblLook w:val="04A0" w:firstRow="1" w:lastRow="0" w:firstColumn="1" w:lastColumn="0" w:noHBand="0" w:noVBand="1"/>
      </w:tblPr>
      <w:tblGrid>
        <w:gridCol w:w="543"/>
        <w:gridCol w:w="3853"/>
        <w:gridCol w:w="1654"/>
        <w:gridCol w:w="1746"/>
        <w:gridCol w:w="654"/>
        <w:gridCol w:w="1280"/>
        <w:gridCol w:w="906"/>
        <w:gridCol w:w="694"/>
        <w:gridCol w:w="1280"/>
        <w:gridCol w:w="929"/>
      </w:tblGrid>
      <w:tr w:rsidR="00EF4B7E" w14:paraId="5F71A2A3" w14:textId="77777777">
        <w:tc>
          <w:tcPr>
            <w:tcW w:w="543" w:type="dxa"/>
            <w:vMerge w:val="restart"/>
            <w:vAlign w:val="center"/>
          </w:tcPr>
          <w:p w14:paraId="54EE72EA"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序号</w:t>
            </w:r>
          </w:p>
        </w:tc>
        <w:tc>
          <w:tcPr>
            <w:tcW w:w="3853" w:type="dxa"/>
            <w:vMerge w:val="restart"/>
            <w:vAlign w:val="center"/>
          </w:tcPr>
          <w:p w14:paraId="5ABB6C13"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项目名称</w:t>
            </w:r>
          </w:p>
        </w:tc>
        <w:tc>
          <w:tcPr>
            <w:tcW w:w="1654" w:type="dxa"/>
            <w:vMerge w:val="restart"/>
            <w:vAlign w:val="center"/>
          </w:tcPr>
          <w:p w14:paraId="632DF269"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项目委托单位名称</w:t>
            </w:r>
            <w:r>
              <w:rPr>
                <w:rFonts w:ascii="方正黑体_GBK" w:eastAsia="方正黑体_GBK" w:hAnsi="方正黑体_GBK" w:cs="方正黑体_GBK" w:hint="eastAsia"/>
              </w:rPr>
              <w:t xml:space="preserve"> </w:t>
            </w:r>
          </w:p>
        </w:tc>
        <w:tc>
          <w:tcPr>
            <w:tcW w:w="1746" w:type="dxa"/>
            <w:vMerge w:val="restart"/>
            <w:vAlign w:val="center"/>
          </w:tcPr>
          <w:p w14:paraId="74B99A5B"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报告编制单位名称</w:t>
            </w:r>
          </w:p>
        </w:tc>
        <w:tc>
          <w:tcPr>
            <w:tcW w:w="2840" w:type="dxa"/>
            <w:gridSpan w:val="3"/>
            <w:vAlign w:val="center"/>
          </w:tcPr>
          <w:p w14:paraId="0F638AB3"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第一次评审</w:t>
            </w:r>
          </w:p>
        </w:tc>
        <w:tc>
          <w:tcPr>
            <w:tcW w:w="2903" w:type="dxa"/>
            <w:gridSpan w:val="3"/>
            <w:vAlign w:val="center"/>
          </w:tcPr>
          <w:p w14:paraId="78CCAF65"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第二次评审</w:t>
            </w:r>
          </w:p>
        </w:tc>
      </w:tr>
      <w:tr w:rsidR="00EF4B7E" w14:paraId="6D6862F6" w14:textId="77777777">
        <w:tc>
          <w:tcPr>
            <w:tcW w:w="543" w:type="dxa"/>
            <w:vMerge/>
            <w:vAlign w:val="center"/>
          </w:tcPr>
          <w:p w14:paraId="25792540" w14:textId="77777777" w:rsidR="00EF4B7E" w:rsidRDefault="00EF4B7E">
            <w:pPr>
              <w:adjustRightInd w:val="0"/>
              <w:snapToGrid w:val="0"/>
              <w:spacing w:line="240" w:lineRule="atLeast"/>
              <w:jc w:val="center"/>
              <w:rPr>
                <w:rFonts w:ascii="方正黑体_GBK" w:eastAsia="方正黑体_GBK" w:hAnsi="方正黑体_GBK" w:cs="方正黑体_GBK"/>
              </w:rPr>
            </w:pPr>
          </w:p>
        </w:tc>
        <w:tc>
          <w:tcPr>
            <w:tcW w:w="3853" w:type="dxa"/>
            <w:vMerge/>
            <w:vAlign w:val="center"/>
          </w:tcPr>
          <w:p w14:paraId="3396E084" w14:textId="77777777" w:rsidR="00EF4B7E" w:rsidRDefault="00EF4B7E">
            <w:pPr>
              <w:adjustRightInd w:val="0"/>
              <w:snapToGrid w:val="0"/>
              <w:spacing w:line="240" w:lineRule="atLeast"/>
              <w:jc w:val="center"/>
              <w:rPr>
                <w:rFonts w:ascii="方正黑体_GBK" w:eastAsia="方正黑体_GBK" w:hAnsi="方正黑体_GBK" w:cs="方正黑体_GBK"/>
              </w:rPr>
            </w:pPr>
          </w:p>
        </w:tc>
        <w:tc>
          <w:tcPr>
            <w:tcW w:w="1654" w:type="dxa"/>
            <w:vMerge/>
            <w:vAlign w:val="center"/>
          </w:tcPr>
          <w:p w14:paraId="3E3000BE" w14:textId="77777777" w:rsidR="00EF4B7E" w:rsidRDefault="00EF4B7E">
            <w:pPr>
              <w:adjustRightInd w:val="0"/>
              <w:snapToGrid w:val="0"/>
              <w:spacing w:line="240" w:lineRule="atLeast"/>
              <w:jc w:val="center"/>
              <w:rPr>
                <w:rFonts w:ascii="方正黑体_GBK" w:eastAsia="方正黑体_GBK" w:hAnsi="方正黑体_GBK" w:cs="方正黑体_GBK"/>
              </w:rPr>
            </w:pPr>
          </w:p>
        </w:tc>
        <w:tc>
          <w:tcPr>
            <w:tcW w:w="1746" w:type="dxa"/>
            <w:vMerge/>
            <w:vAlign w:val="center"/>
          </w:tcPr>
          <w:p w14:paraId="52995C3A" w14:textId="77777777" w:rsidR="00EF4B7E" w:rsidRDefault="00EF4B7E">
            <w:pPr>
              <w:adjustRightInd w:val="0"/>
              <w:snapToGrid w:val="0"/>
              <w:spacing w:line="240" w:lineRule="atLeast"/>
              <w:jc w:val="center"/>
              <w:rPr>
                <w:rFonts w:ascii="方正黑体_GBK" w:eastAsia="方正黑体_GBK" w:hAnsi="方正黑体_GBK" w:cs="方正黑体_GBK"/>
              </w:rPr>
            </w:pPr>
          </w:p>
        </w:tc>
        <w:tc>
          <w:tcPr>
            <w:tcW w:w="654" w:type="dxa"/>
            <w:vAlign w:val="center"/>
          </w:tcPr>
          <w:p w14:paraId="607409CA" w14:textId="77777777" w:rsidR="00EF4B7E" w:rsidRDefault="00E23CB1">
            <w:pPr>
              <w:adjustRightInd w:val="0"/>
              <w:snapToGrid w:val="0"/>
              <w:spacing w:line="240" w:lineRule="atLeast"/>
              <w:rPr>
                <w:rFonts w:ascii="方正黑体_GBK" w:eastAsia="方正黑体_GBK" w:hAnsi="方正黑体_GBK" w:cs="方正黑体_GBK"/>
              </w:rPr>
            </w:pPr>
            <w:r>
              <w:rPr>
                <w:rFonts w:ascii="方正黑体_GBK" w:eastAsia="方正黑体_GBK" w:hAnsi="方正黑体_GBK" w:cs="方正黑体_GBK" w:hint="eastAsia"/>
              </w:rPr>
              <w:t>通过</w:t>
            </w:r>
          </w:p>
        </w:tc>
        <w:tc>
          <w:tcPr>
            <w:tcW w:w="1280" w:type="dxa"/>
            <w:vAlign w:val="center"/>
          </w:tcPr>
          <w:p w14:paraId="5EA879BA"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通过并修改</w:t>
            </w:r>
          </w:p>
        </w:tc>
        <w:tc>
          <w:tcPr>
            <w:tcW w:w="906" w:type="dxa"/>
            <w:vAlign w:val="center"/>
          </w:tcPr>
          <w:p w14:paraId="0052AB44"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不通过</w:t>
            </w:r>
          </w:p>
        </w:tc>
        <w:tc>
          <w:tcPr>
            <w:tcW w:w="694" w:type="dxa"/>
            <w:vAlign w:val="center"/>
          </w:tcPr>
          <w:p w14:paraId="7E81093F"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通过</w:t>
            </w:r>
          </w:p>
        </w:tc>
        <w:tc>
          <w:tcPr>
            <w:tcW w:w="1280" w:type="dxa"/>
            <w:vAlign w:val="center"/>
          </w:tcPr>
          <w:p w14:paraId="374CA2E9"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通过并修改</w:t>
            </w:r>
          </w:p>
        </w:tc>
        <w:tc>
          <w:tcPr>
            <w:tcW w:w="929" w:type="dxa"/>
            <w:vAlign w:val="center"/>
          </w:tcPr>
          <w:p w14:paraId="12129199" w14:textId="77777777" w:rsidR="00EF4B7E" w:rsidRDefault="00E23CB1">
            <w:pPr>
              <w:adjustRightInd w:val="0"/>
              <w:snapToGrid w:val="0"/>
              <w:spacing w:line="240" w:lineRule="atLeast"/>
              <w:jc w:val="center"/>
              <w:rPr>
                <w:rFonts w:ascii="方正黑体_GBK" w:eastAsia="方正黑体_GBK" w:hAnsi="方正黑体_GBK" w:cs="方正黑体_GBK"/>
              </w:rPr>
            </w:pPr>
            <w:r>
              <w:rPr>
                <w:rFonts w:ascii="方正黑体_GBK" w:eastAsia="方正黑体_GBK" w:hAnsi="方正黑体_GBK" w:cs="方正黑体_GBK" w:hint="eastAsia"/>
              </w:rPr>
              <w:t>不通过</w:t>
            </w:r>
          </w:p>
        </w:tc>
      </w:tr>
      <w:tr w:rsidR="00EF4B7E" w14:paraId="223B7484" w14:textId="77777777">
        <w:tc>
          <w:tcPr>
            <w:tcW w:w="543" w:type="dxa"/>
            <w:vAlign w:val="center"/>
          </w:tcPr>
          <w:p w14:paraId="58A9630A" w14:textId="77777777" w:rsidR="00EF4B7E" w:rsidRDefault="00E23CB1">
            <w:pPr>
              <w:adjustRightInd w:val="0"/>
              <w:snapToGrid w:val="0"/>
              <w:spacing w:line="240" w:lineRule="atLeast"/>
              <w:jc w:val="center"/>
              <w:rPr>
                <w:rFonts w:eastAsia="方正仿宋_GBK"/>
              </w:rPr>
            </w:pPr>
            <w:r>
              <w:rPr>
                <w:rFonts w:eastAsia="方正仿宋_GBK"/>
              </w:rPr>
              <w:t>1</w:t>
            </w:r>
          </w:p>
        </w:tc>
        <w:tc>
          <w:tcPr>
            <w:tcW w:w="3853" w:type="dxa"/>
            <w:vAlign w:val="center"/>
          </w:tcPr>
          <w:p w14:paraId="75495138" w14:textId="77777777" w:rsidR="00EF4B7E" w:rsidRDefault="00E23CB1">
            <w:pPr>
              <w:adjustRightInd w:val="0"/>
              <w:snapToGrid w:val="0"/>
              <w:spacing w:line="240" w:lineRule="atLeast"/>
              <w:jc w:val="center"/>
              <w:rPr>
                <w:rFonts w:eastAsia="方正仿宋_GBK"/>
              </w:rPr>
            </w:pPr>
            <w:r>
              <w:rPr>
                <w:rFonts w:eastAsia="方正仿宋_GBK"/>
              </w:rPr>
              <w:t>昆明焦化制气有限公司南片区场地环境调查与风险评估报告</w:t>
            </w:r>
          </w:p>
        </w:tc>
        <w:tc>
          <w:tcPr>
            <w:tcW w:w="1654" w:type="dxa"/>
            <w:vAlign w:val="center"/>
          </w:tcPr>
          <w:p w14:paraId="18BDC257" w14:textId="77777777" w:rsidR="00EF4B7E" w:rsidRDefault="00E23CB1">
            <w:pPr>
              <w:adjustRightInd w:val="0"/>
              <w:snapToGrid w:val="0"/>
              <w:spacing w:line="240" w:lineRule="atLeast"/>
              <w:jc w:val="center"/>
              <w:rPr>
                <w:rFonts w:eastAsia="方正仿宋_GBK"/>
              </w:rPr>
            </w:pPr>
            <w:r>
              <w:rPr>
                <w:rFonts w:eastAsia="方正仿宋_GBK"/>
              </w:rPr>
              <w:t>昆明焦化制气有限公司</w:t>
            </w:r>
          </w:p>
        </w:tc>
        <w:tc>
          <w:tcPr>
            <w:tcW w:w="1746" w:type="dxa"/>
            <w:vAlign w:val="center"/>
          </w:tcPr>
          <w:p w14:paraId="42D533C9" w14:textId="77777777" w:rsidR="00EF4B7E" w:rsidRDefault="00E23CB1">
            <w:pPr>
              <w:adjustRightInd w:val="0"/>
              <w:snapToGrid w:val="0"/>
              <w:spacing w:line="240" w:lineRule="atLeast"/>
              <w:jc w:val="center"/>
              <w:rPr>
                <w:rFonts w:eastAsia="方正仿宋_GBK"/>
              </w:rPr>
            </w:pPr>
            <w:r>
              <w:rPr>
                <w:rFonts w:eastAsia="方正仿宋_GBK"/>
              </w:rPr>
              <w:t>云南省生态环境科学研究院</w:t>
            </w:r>
          </w:p>
        </w:tc>
        <w:tc>
          <w:tcPr>
            <w:tcW w:w="654" w:type="dxa"/>
            <w:vAlign w:val="center"/>
          </w:tcPr>
          <w:p w14:paraId="083077FF" w14:textId="77777777" w:rsidR="00EF4B7E" w:rsidRDefault="00EF4B7E">
            <w:pPr>
              <w:adjustRightInd w:val="0"/>
              <w:snapToGrid w:val="0"/>
              <w:spacing w:line="240" w:lineRule="atLeast"/>
              <w:jc w:val="center"/>
              <w:rPr>
                <w:rFonts w:eastAsia="方正仿宋_GBK"/>
              </w:rPr>
            </w:pPr>
          </w:p>
        </w:tc>
        <w:tc>
          <w:tcPr>
            <w:tcW w:w="1280" w:type="dxa"/>
            <w:vAlign w:val="center"/>
          </w:tcPr>
          <w:p w14:paraId="46781A2C"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0890EE18" w14:textId="77777777" w:rsidR="00EF4B7E" w:rsidRDefault="00EF4B7E">
            <w:pPr>
              <w:adjustRightInd w:val="0"/>
              <w:snapToGrid w:val="0"/>
              <w:spacing w:line="240" w:lineRule="atLeast"/>
              <w:jc w:val="center"/>
              <w:rPr>
                <w:rFonts w:eastAsia="方正仿宋_GBK"/>
              </w:rPr>
            </w:pPr>
          </w:p>
        </w:tc>
        <w:tc>
          <w:tcPr>
            <w:tcW w:w="694" w:type="dxa"/>
            <w:vAlign w:val="center"/>
          </w:tcPr>
          <w:p w14:paraId="3B0AB59B" w14:textId="77777777" w:rsidR="00EF4B7E" w:rsidRDefault="00EF4B7E">
            <w:pPr>
              <w:adjustRightInd w:val="0"/>
              <w:snapToGrid w:val="0"/>
              <w:spacing w:line="240" w:lineRule="atLeast"/>
              <w:jc w:val="center"/>
              <w:rPr>
                <w:rFonts w:eastAsia="方正仿宋_GBK"/>
              </w:rPr>
            </w:pPr>
          </w:p>
        </w:tc>
        <w:tc>
          <w:tcPr>
            <w:tcW w:w="1280" w:type="dxa"/>
            <w:vAlign w:val="center"/>
          </w:tcPr>
          <w:p w14:paraId="24E5DF91" w14:textId="77777777" w:rsidR="00EF4B7E" w:rsidRDefault="00EF4B7E">
            <w:pPr>
              <w:adjustRightInd w:val="0"/>
              <w:snapToGrid w:val="0"/>
              <w:spacing w:line="240" w:lineRule="atLeast"/>
              <w:jc w:val="center"/>
              <w:rPr>
                <w:rFonts w:eastAsia="方正仿宋_GBK"/>
              </w:rPr>
            </w:pPr>
          </w:p>
        </w:tc>
        <w:tc>
          <w:tcPr>
            <w:tcW w:w="929" w:type="dxa"/>
            <w:vAlign w:val="center"/>
          </w:tcPr>
          <w:p w14:paraId="21BE7281" w14:textId="77777777" w:rsidR="00EF4B7E" w:rsidRDefault="00EF4B7E">
            <w:pPr>
              <w:adjustRightInd w:val="0"/>
              <w:snapToGrid w:val="0"/>
              <w:spacing w:line="240" w:lineRule="atLeast"/>
              <w:jc w:val="center"/>
              <w:rPr>
                <w:rFonts w:eastAsia="方正仿宋_GBK"/>
              </w:rPr>
            </w:pPr>
          </w:p>
        </w:tc>
      </w:tr>
      <w:tr w:rsidR="00EF4B7E" w14:paraId="574D2554" w14:textId="77777777">
        <w:tc>
          <w:tcPr>
            <w:tcW w:w="543" w:type="dxa"/>
            <w:vAlign w:val="center"/>
          </w:tcPr>
          <w:p w14:paraId="5DF1A186" w14:textId="77777777" w:rsidR="00EF4B7E" w:rsidRDefault="00E23CB1">
            <w:pPr>
              <w:adjustRightInd w:val="0"/>
              <w:snapToGrid w:val="0"/>
              <w:spacing w:line="240" w:lineRule="atLeast"/>
              <w:jc w:val="center"/>
              <w:rPr>
                <w:rFonts w:eastAsia="方正仿宋_GBK"/>
              </w:rPr>
            </w:pPr>
            <w:r>
              <w:rPr>
                <w:rFonts w:eastAsia="方正仿宋_GBK"/>
              </w:rPr>
              <w:t>2</w:t>
            </w:r>
          </w:p>
        </w:tc>
        <w:tc>
          <w:tcPr>
            <w:tcW w:w="3853" w:type="dxa"/>
            <w:vAlign w:val="center"/>
          </w:tcPr>
          <w:p w14:paraId="19CE8D04" w14:textId="77777777" w:rsidR="00EF4B7E" w:rsidRDefault="00E23CB1">
            <w:pPr>
              <w:adjustRightInd w:val="0"/>
              <w:snapToGrid w:val="0"/>
              <w:spacing w:line="240" w:lineRule="atLeast"/>
              <w:jc w:val="center"/>
              <w:rPr>
                <w:rFonts w:eastAsia="方正仿宋_GBK"/>
              </w:rPr>
            </w:pPr>
            <w:r>
              <w:rPr>
                <w:rFonts w:eastAsia="方正仿宋_GBK"/>
              </w:rPr>
              <w:t>瑞丽市勐卯镇允当村废弃机油炼油厂风险管控示范项目场地环境风险评估报告</w:t>
            </w:r>
          </w:p>
        </w:tc>
        <w:tc>
          <w:tcPr>
            <w:tcW w:w="1654" w:type="dxa"/>
            <w:vAlign w:val="center"/>
          </w:tcPr>
          <w:p w14:paraId="2404852E" w14:textId="77777777" w:rsidR="00EF4B7E" w:rsidRDefault="00E23CB1">
            <w:pPr>
              <w:adjustRightInd w:val="0"/>
              <w:snapToGrid w:val="0"/>
              <w:spacing w:line="240" w:lineRule="atLeast"/>
              <w:jc w:val="center"/>
              <w:rPr>
                <w:rFonts w:eastAsia="方正仿宋_GBK"/>
              </w:rPr>
            </w:pPr>
            <w:r>
              <w:rPr>
                <w:rFonts w:eastAsia="方正仿宋_GBK"/>
              </w:rPr>
              <w:t>德宏州生态环境局瑞丽分局</w:t>
            </w:r>
          </w:p>
        </w:tc>
        <w:tc>
          <w:tcPr>
            <w:tcW w:w="1746" w:type="dxa"/>
            <w:vAlign w:val="center"/>
          </w:tcPr>
          <w:p w14:paraId="5C760E6D" w14:textId="77777777" w:rsidR="00EF4B7E" w:rsidRDefault="00E23CB1">
            <w:pPr>
              <w:adjustRightInd w:val="0"/>
              <w:snapToGrid w:val="0"/>
              <w:spacing w:line="240" w:lineRule="atLeast"/>
              <w:jc w:val="center"/>
              <w:rPr>
                <w:rFonts w:eastAsia="方正仿宋_GBK"/>
              </w:rPr>
            </w:pPr>
            <w:r>
              <w:rPr>
                <w:rFonts w:eastAsia="方正仿宋_GBK"/>
              </w:rPr>
              <w:t>滇鹰生态建设集团有限公司</w:t>
            </w:r>
          </w:p>
        </w:tc>
        <w:tc>
          <w:tcPr>
            <w:tcW w:w="654" w:type="dxa"/>
            <w:vAlign w:val="center"/>
          </w:tcPr>
          <w:p w14:paraId="381447D6" w14:textId="77777777" w:rsidR="00EF4B7E" w:rsidRDefault="00EF4B7E">
            <w:pPr>
              <w:adjustRightInd w:val="0"/>
              <w:snapToGrid w:val="0"/>
              <w:spacing w:line="240" w:lineRule="atLeast"/>
              <w:jc w:val="center"/>
              <w:rPr>
                <w:rFonts w:eastAsia="方正仿宋_GBK"/>
              </w:rPr>
            </w:pPr>
          </w:p>
        </w:tc>
        <w:tc>
          <w:tcPr>
            <w:tcW w:w="1280" w:type="dxa"/>
            <w:vAlign w:val="center"/>
          </w:tcPr>
          <w:p w14:paraId="7D14A738"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1C5FFE51" w14:textId="77777777" w:rsidR="00EF4B7E" w:rsidRDefault="00EF4B7E">
            <w:pPr>
              <w:adjustRightInd w:val="0"/>
              <w:snapToGrid w:val="0"/>
              <w:spacing w:line="240" w:lineRule="atLeast"/>
              <w:jc w:val="center"/>
              <w:rPr>
                <w:rFonts w:eastAsia="方正仿宋_GBK"/>
              </w:rPr>
            </w:pPr>
          </w:p>
        </w:tc>
        <w:tc>
          <w:tcPr>
            <w:tcW w:w="694" w:type="dxa"/>
            <w:vAlign w:val="center"/>
          </w:tcPr>
          <w:p w14:paraId="29AC1D5A" w14:textId="77777777" w:rsidR="00EF4B7E" w:rsidRDefault="00EF4B7E">
            <w:pPr>
              <w:adjustRightInd w:val="0"/>
              <w:snapToGrid w:val="0"/>
              <w:spacing w:line="240" w:lineRule="atLeast"/>
              <w:jc w:val="center"/>
              <w:rPr>
                <w:rFonts w:eastAsia="方正仿宋_GBK"/>
              </w:rPr>
            </w:pPr>
          </w:p>
        </w:tc>
        <w:tc>
          <w:tcPr>
            <w:tcW w:w="1280" w:type="dxa"/>
            <w:vAlign w:val="center"/>
          </w:tcPr>
          <w:p w14:paraId="4AEEDAD0" w14:textId="77777777" w:rsidR="00EF4B7E" w:rsidRDefault="00EF4B7E">
            <w:pPr>
              <w:adjustRightInd w:val="0"/>
              <w:snapToGrid w:val="0"/>
              <w:spacing w:line="240" w:lineRule="atLeast"/>
              <w:jc w:val="center"/>
              <w:rPr>
                <w:rFonts w:eastAsia="方正仿宋_GBK"/>
              </w:rPr>
            </w:pPr>
          </w:p>
        </w:tc>
        <w:tc>
          <w:tcPr>
            <w:tcW w:w="929" w:type="dxa"/>
            <w:vAlign w:val="center"/>
          </w:tcPr>
          <w:p w14:paraId="484D4497" w14:textId="77777777" w:rsidR="00EF4B7E" w:rsidRDefault="00EF4B7E">
            <w:pPr>
              <w:adjustRightInd w:val="0"/>
              <w:snapToGrid w:val="0"/>
              <w:spacing w:line="240" w:lineRule="atLeast"/>
              <w:jc w:val="center"/>
              <w:rPr>
                <w:rFonts w:eastAsia="方正仿宋_GBK"/>
              </w:rPr>
            </w:pPr>
          </w:p>
        </w:tc>
      </w:tr>
      <w:tr w:rsidR="00EF4B7E" w14:paraId="10C2B46C" w14:textId="77777777">
        <w:tc>
          <w:tcPr>
            <w:tcW w:w="543" w:type="dxa"/>
            <w:vAlign w:val="center"/>
          </w:tcPr>
          <w:p w14:paraId="459DE480" w14:textId="77777777" w:rsidR="00EF4B7E" w:rsidRDefault="00E23CB1">
            <w:pPr>
              <w:adjustRightInd w:val="0"/>
              <w:snapToGrid w:val="0"/>
              <w:spacing w:line="240" w:lineRule="atLeast"/>
              <w:jc w:val="center"/>
              <w:rPr>
                <w:rFonts w:eastAsia="方正仿宋_GBK"/>
              </w:rPr>
            </w:pPr>
            <w:r>
              <w:rPr>
                <w:rFonts w:eastAsia="方正仿宋_GBK"/>
              </w:rPr>
              <w:t>3</w:t>
            </w:r>
          </w:p>
        </w:tc>
        <w:tc>
          <w:tcPr>
            <w:tcW w:w="3853" w:type="dxa"/>
            <w:vAlign w:val="center"/>
          </w:tcPr>
          <w:p w14:paraId="5553EC4C" w14:textId="77777777" w:rsidR="00EF4B7E" w:rsidRDefault="00E23CB1">
            <w:pPr>
              <w:adjustRightInd w:val="0"/>
              <w:snapToGrid w:val="0"/>
              <w:spacing w:line="240" w:lineRule="atLeast"/>
              <w:jc w:val="center"/>
              <w:rPr>
                <w:rFonts w:eastAsia="方正仿宋_GBK"/>
              </w:rPr>
            </w:pPr>
            <w:r>
              <w:rPr>
                <w:rFonts w:eastAsia="方正仿宋_GBK"/>
              </w:rPr>
              <w:t>云南红云氯碱公司污染土壤治理工程（二期）场地环境调查与风险评估报告</w:t>
            </w:r>
          </w:p>
        </w:tc>
        <w:tc>
          <w:tcPr>
            <w:tcW w:w="1654" w:type="dxa"/>
            <w:vAlign w:val="center"/>
          </w:tcPr>
          <w:p w14:paraId="0F9D0BBC" w14:textId="77777777" w:rsidR="00EF4B7E" w:rsidRDefault="00E23CB1">
            <w:pPr>
              <w:adjustRightInd w:val="0"/>
              <w:snapToGrid w:val="0"/>
              <w:spacing w:line="240" w:lineRule="atLeast"/>
              <w:jc w:val="center"/>
              <w:rPr>
                <w:rFonts w:eastAsia="方正仿宋_GBK"/>
              </w:rPr>
            </w:pPr>
            <w:r>
              <w:rPr>
                <w:rFonts w:eastAsia="方正仿宋_GBK"/>
              </w:rPr>
              <w:t>云南红云氯碱有限公司</w:t>
            </w:r>
          </w:p>
        </w:tc>
        <w:tc>
          <w:tcPr>
            <w:tcW w:w="1746" w:type="dxa"/>
            <w:vAlign w:val="center"/>
          </w:tcPr>
          <w:p w14:paraId="16D7E2E6" w14:textId="77777777" w:rsidR="00EF4B7E" w:rsidRDefault="00E23CB1">
            <w:pPr>
              <w:adjustRightInd w:val="0"/>
              <w:snapToGrid w:val="0"/>
              <w:spacing w:line="240" w:lineRule="atLeast"/>
              <w:jc w:val="center"/>
              <w:rPr>
                <w:rFonts w:eastAsia="方正仿宋_GBK"/>
              </w:rPr>
            </w:pPr>
            <w:r>
              <w:rPr>
                <w:rFonts w:eastAsia="方正仿宋_GBK"/>
              </w:rPr>
              <w:t>中国电建集团昆明勘测设计研究院有限公司</w:t>
            </w:r>
          </w:p>
        </w:tc>
        <w:tc>
          <w:tcPr>
            <w:tcW w:w="654" w:type="dxa"/>
            <w:vAlign w:val="center"/>
          </w:tcPr>
          <w:p w14:paraId="73283C7C" w14:textId="77777777" w:rsidR="00EF4B7E" w:rsidRDefault="00EF4B7E">
            <w:pPr>
              <w:adjustRightInd w:val="0"/>
              <w:snapToGrid w:val="0"/>
              <w:spacing w:line="240" w:lineRule="atLeast"/>
              <w:jc w:val="center"/>
              <w:rPr>
                <w:rFonts w:eastAsia="方正仿宋_GBK"/>
              </w:rPr>
            </w:pPr>
          </w:p>
        </w:tc>
        <w:tc>
          <w:tcPr>
            <w:tcW w:w="1280" w:type="dxa"/>
            <w:vAlign w:val="center"/>
          </w:tcPr>
          <w:p w14:paraId="69A56452"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090680A0" w14:textId="77777777" w:rsidR="00EF4B7E" w:rsidRDefault="00EF4B7E">
            <w:pPr>
              <w:adjustRightInd w:val="0"/>
              <w:snapToGrid w:val="0"/>
              <w:spacing w:line="240" w:lineRule="atLeast"/>
              <w:jc w:val="center"/>
              <w:rPr>
                <w:rFonts w:eastAsia="方正仿宋_GBK"/>
              </w:rPr>
            </w:pPr>
          </w:p>
        </w:tc>
        <w:tc>
          <w:tcPr>
            <w:tcW w:w="694" w:type="dxa"/>
            <w:vAlign w:val="center"/>
          </w:tcPr>
          <w:p w14:paraId="59811DA4" w14:textId="77777777" w:rsidR="00EF4B7E" w:rsidRDefault="00EF4B7E">
            <w:pPr>
              <w:adjustRightInd w:val="0"/>
              <w:snapToGrid w:val="0"/>
              <w:spacing w:line="240" w:lineRule="atLeast"/>
              <w:jc w:val="center"/>
              <w:rPr>
                <w:rFonts w:eastAsia="方正仿宋_GBK"/>
              </w:rPr>
            </w:pPr>
          </w:p>
        </w:tc>
        <w:tc>
          <w:tcPr>
            <w:tcW w:w="1280" w:type="dxa"/>
            <w:vAlign w:val="center"/>
          </w:tcPr>
          <w:p w14:paraId="495AFA2A" w14:textId="77777777" w:rsidR="00EF4B7E" w:rsidRDefault="00EF4B7E">
            <w:pPr>
              <w:adjustRightInd w:val="0"/>
              <w:snapToGrid w:val="0"/>
              <w:spacing w:line="240" w:lineRule="atLeast"/>
              <w:jc w:val="center"/>
              <w:rPr>
                <w:rFonts w:eastAsia="方正仿宋_GBK"/>
              </w:rPr>
            </w:pPr>
          </w:p>
        </w:tc>
        <w:tc>
          <w:tcPr>
            <w:tcW w:w="929" w:type="dxa"/>
            <w:vAlign w:val="center"/>
          </w:tcPr>
          <w:p w14:paraId="423BF214" w14:textId="77777777" w:rsidR="00EF4B7E" w:rsidRDefault="00EF4B7E">
            <w:pPr>
              <w:adjustRightInd w:val="0"/>
              <w:snapToGrid w:val="0"/>
              <w:spacing w:line="240" w:lineRule="atLeast"/>
              <w:jc w:val="center"/>
              <w:rPr>
                <w:rFonts w:eastAsia="方正仿宋_GBK"/>
              </w:rPr>
            </w:pPr>
          </w:p>
        </w:tc>
      </w:tr>
      <w:tr w:rsidR="00EF4B7E" w14:paraId="0BADEC71" w14:textId="77777777">
        <w:tc>
          <w:tcPr>
            <w:tcW w:w="543" w:type="dxa"/>
            <w:vAlign w:val="center"/>
          </w:tcPr>
          <w:p w14:paraId="18904DD5" w14:textId="77777777" w:rsidR="00EF4B7E" w:rsidRDefault="00E23CB1">
            <w:pPr>
              <w:adjustRightInd w:val="0"/>
              <w:snapToGrid w:val="0"/>
              <w:spacing w:line="240" w:lineRule="atLeast"/>
              <w:jc w:val="center"/>
              <w:rPr>
                <w:rFonts w:eastAsia="方正仿宋_GBK"/>
              </w:rPr>
            </w:pPr>
            <w:r>
              <w:rPr>
                <w:rFonts w:eastAsia="方正仿宋_GBK"/>
              </w:rPr>
              <w:t>4</w:t>
            </w:r>
          </w:p>
        </w:tc>
        <w:tc>
          <w:tcPr>
            <w:tcW w:w="3853" w:type="dxa"/>
            <w:vAlign w:val="center"/>
          </w:tcPr>
          <w:p w14:paraId="73069980" w14:textId="77777777" w:rsidR="00EF4B7E" w:rsidRDefault="00E23CB1">
            <w:pPr>
              <w:adjustRightInd w:val="0"/>
              <w:snapToGrid w:val="0"/>
              <w:spacing w:line="240" w:lineRule="atLeast"/>
              <w:jc w:val="center"/>
              <w:rPr>
                <w:rFonts w:eastAsia="方正仿宋_GBK"/>
              </w:rPr>
            </w:pPr>
            <w:r>
              <w:rPr>
                <w:rFonts w:eastAsia="方正仿宋_GBK"/>
              </w:rPr>
              <w:t>云南红云氯碱有限公司含汞盐泥处理工程修复效果评估报告</w:t>
            </w:r>
          </w:p>
        </w:tc>
        <w:tc>
          <w:tcPr>
            <w:tcW w:w="1654" w:type="dxa"/>
            <w:vAlign w:val="center"/>
          </w:tcPr>
          <w:p w14:paraId="5F3BBB62" w14:textId="77777777" w:rsidR="00EF4B7E" w:rsidRDefault="00E23CB1">
            <w:pPr>
              <w:adjustRightInd w:val="0"/>
              <w:snapToGrid w:val="0"/>
              <w:spacing w:line="240" w:lineRule="atLeast"/>
              <w:jc w:val="center"/>
              <w:rPr>
                <w:rFonts w:eastAsia="方正仿宋_GBK"/>
              </w:rPr>
            </w:pPr>
            <w:r>
              <w:rPr>
                <w:rFonts w:eastAsia="方正仿宋_GBK"/>
              </w:rPr>
              <w:t>云南红云氯碱有限公司</w:t>
            </w:r>
          </w:p>
        </w:tc>
        <w:tc>
          <w:tcPr>
            <w:tcW w:w="1746" w:type="dxa"/>
            <w:vAlign w:val="center"/>
          </w:tcPr>
          <w:p w14:paraId="1190906C" w14:textId="77777777" w:rsidR="00EF4B7E" w:rsidRDefault="00E23CB1">
            <w:pPr>
              <w:adjustRightInd w:val="0"/>
              <w:snapToGrid w:val="0"/>
              <w:spacing w:line="240" w:lineRule="atLeast"/>
              <w:jc w:val="center"/>
              <w:rPr>
                <w:rFonts w:eastAsia="方正仿宋_GBK"/>
              </w:rPr>
            </w:pPr>
            <w:r>
              <w:rPr>
                <w:rFonts w:eastAsia="方正仿宋_GBK"/>
              </w:rPr>
              <w:t>云南省生态环境科学研究院</w:t>
            </w:r>
          </w:p>
        </w:tc>
        <w:tc>
          <w:tcPr>
            <w:tcW w:w="654" w:type="dxa"/>
            <w:vAlign w:val="center"/>
          </w:tcPr>
          <w:p w14:paraId="72012F56" w14:textId="77777777" w:rsidR="00EF4B7E" w:rsidRDefault="00EF4B7E">
            <w:pPr>
              <w:adjustRightInd w:val="0"/>
              <w:snapToGrid w:val="0"/>
              <w:spacing w:line="240" w:lineRule="atLeast"/>
              <w:jc w:val="center"/>
              <w:rPr>
                <w:rFonts w:eastAsia="方正仿宋_GBK"/>
              </w:rPr>
            </w:pPr>
          </w:p>
        </w:tc>
        <w:tc>
          <w:tcPr>
            <w:tcW w:w="1280" w:type="dxa"/>
            <w:vAlign w:val="center"/>
          </w:tcPr>
          <w:p w14:paraId="3281E79C"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3C9F1EC5" w14:textId="77777777" w:rsidR="00EF4B7E" w:rsidRDefault="00EF4B7E">
            <w:pPr>
              <w:adjustRightInd w:val="0"/>
              <w:snapToGrid w:val="0"/>
              <w:spacing w:line="240" w:lineRule="atLeast"/>
              <w:jc w:val="center"/>
              <w:rPr>
                <w:rFonts w:eastAsia="方正仿宋_GBK"/>
              </w:rPr>
            </w:pPr>
          </w:p>
        </w:tc>
        <w:tc>
          <w:tcPr>
            <w:tcW w:w="694" w:type="dxa"/>
            <w:vAlign w:val="center"/>
          </w:tcPr>
          <w:p w14:paraId="3F6C2FE7" w14:textId="77777777" w:rsidR="00EF4B7E" w:rsidRDefault="00EF4B7E">
            <w:pPr>
              <w:adjustRightInd w:val="0"/>
              <w:snapToGrid w:val="0"/>
              <w:spacing w:line="240" w:lineRule="atLeast"/>
              <w:jc w:val="center"/>
              <w:rPr>
                <w:rFonts w:eastAsia="方正仿宋_GBK"/>
              </w:rPr>
            </w:pPr>
          </w:p>
        </w:tc>
        <w:tc>
          <w:tcPr>
            <w:tcW w:w="1280" w:type="dxa"/>
            <w:vAlign w:val="center"/>
          </w:tcPr>
          <w:p w14:paraId="34767D92" w14:textId="77777777" w:rsidR="00EF4B7E" w:rsidRDefault="00EF4B7E">
            <w:pPr>
              <w:adjustRightInd w:val="0"/>
              <w:snapToGrid w:val="0"/>
              <w:spacing w:line="240" w:lineRule="atLeast"/>
              <w:jc w:val="center"/>
              <w:rPr>
                <w:rFonts w:eastAsia="方正仿宋_GBK"/>
              </w:rPr>
            </w:pPr>
          </w:p>
        </w:tc>
        <w:tc>
          <w:tcPr>
            <w:tcW w:w="929" w:type="dxa"/>
            <w:vAlign w:val="center"/>
          </w:tcPr>
          <w:p w14:paraId="40BC1CE9" w14:textId="77777777" w:rsidR="00EF4B7E" w:rsidRDefault="00EF4B7E">
            <w:pPr>
              <w:adjustRightInd w:val="0"/>
              <w:snapToGrid w:val="0"/>
              <w:spacing w:line="240" w:lineRule="atLeast"/>
              <w:jc w:val="center"/>
              <w:rPr>
                <w:rFonts w:eastAsia="方正仿宋_GBK"/>
              </w:rPr>
            </w:pPr>
          </w:p>
        </w:tc>
      </w:tr>
      <w:tr w:rsidR="00EF4B7E" w14:paraId="53A449B7" w14:textId="77777777">
        <w:tc>
          <w:tcPr>
            <w:tcW w:w="543" w:type="dxa"/>
            <w:vAlign w:val="center"/>
          </w:tcPr>
          <w:p w14:paraId="2A545DB4" w14:textId="77777777" w:rsidR="00EF4B7E" w:rsidRDefault="00E23CB1">
            <w:pPr>
              <w:adjustRightInd w:val="0"/>
              <w:snapToGrid w:val="0"/>
              <w:spacing w:line="240" w:lineRule="atLeast"/>
              <w:jc w:val="center"/>
              <w:rPr>
                <w:rFonts w:eastAsia="方正仿宋_GBK"/>
              </w:rPr>
            </w:pPr>
            <w:r>
              <w:rPr>
                <w:rFonts w:eastAsia="方正仿宋_GBK"/>
              </w:rPr>
              <w:t>5</w:t>
            </w:r>
          </w:p>
        </w:tc>
        <w:tc>
          <w:tcPr>
            <w:tcW w:w="3853" w:type="dxa"/>
            <w:vAlign w:val="center"/>
          </w:tcPr>
          <w:p w14:paraId="019B9424" w14:textId="77777777" w:rsidR="00EF4B7E" w:rsidRDefault="00E23CB1">
            <w:pPr>
              <w:adjustRightInd w:val="0"/>
              <w:snapToGrid w:val="0"/>
              <w:spacing w:line="240" w:lineRule="atLeast"/>
              <w:jc w:val="center"/>
              <w:rPr>
                <w:rFonts w:eastAsia="方正仿宋_GBK"/>
              </w:rPr>
            </w:pPr>
            <w:r>
              <w:rPr>
                <w:rFonts w:eastAsia="方正仿宋_GBK"/>
              </w:rPr>
              <w:t>牟定县渝滇化工厂历史遗留铬渣场污染土壤修复治理工程修复效果评估报告</w:t>
            </w:r>
          </w:p>
        </w:tc>
        <w:tc>
          <w:tcPr>
            <w:tcW w:w="1654" w:type="dxa"/>
            <w:vAlign w:val="center"/>
          </w:tcPr>
          <w:p w14:paraId="488EE313" w14:textId="77777777" w:rsidR="00EF4B7E" w:rsidRDefault="00E23CB1">
            <w:pPr>
              <w:adjustRightInd w:val="0"/>
              <w:snapToGrid w:val="0"/>
              <w:spacing w:line="240" w:lineRule="atLeast"/>
              <w:jc w:val="center"/>
              <w:rPr>
                <w:rFonts w:eastAsia="方正仿宋_GBK"/>
              </w:rPr>
            </w:pPr>
            <w:r>
              <w:rPr>
                <w:rFonts w:eastAsia="方正仿宋_GBK"/>
              </w:rPr>
              <w:t>楚雄州生态环境局牟定分局</w:t>
            </w:r>
          </w:p>
        </w:tc>
        <w:tc>
          <w:tcPr>
            <w:tcW w:w="1746" w:type="dxa"/>
            <w:vAlign w:val="center"/>
          </w:tcPr>
          <w:p w14:paraId="2CAA1A02" w14:textId="77777777" w:rsidR="00EF4B7E" w:rsidRDefault="00E23CB1">
            <w:pPr>
              <w:adjustRightInd w:val="0"/>
              <w:snapToGrid w:val="0"/>
              <w:spacing w:line="240" w:lineRule="atLeast"/>
              <w:jc w:val="center"/>
              <w:rPr>
                <w:rFonts w:eastAsia="方正仿宋_GBK"/>
              </w:rPr>
            </w:pPr>
            <w:r>
              <w:rPr>
                <w:rFonts w:eastAsia="方正仿宋_GBK"/>
              </w:rPr>
              <w:t>云南高科环境保护科技有限公司</w:t>
            </w:r>
          </w:p>
        </w:tc>
        <w:tc>
          <w:tcPr>
            <w:tcW w:w="654" w:type="dxa"/>
            <w:vAlign w:val="center"/>
          </w:tcPr>
          <w:p w14:paraId="14B49652" w14:textId="77777777" w:rsidR="00EF4B7E" w:rsidRDefault="00EF4B7E">
            <w:pPr>
              <w:adjustRightInd w:val="0"/>
              <w:snapToGrid w:val="0"/>
              <w:spacing w:line="240" w:lineRule="atLeast"/>
              <w:jc w:val="center"/>
              <w:rPr>
                <w:rFonts w:eastAsia="方正仿宋_GBK"/>
              </w:rPr>
            </w:pPr>
          </w:p>
        </w:tc>
        <w:tc>
          <w:tcPr>
            <w:tcW w:w="1280" w:type="dxa"/>
            <w:vAlign w:val="center"/>
          </w:tcPr>
          <w:p w14:paraId="6EF7883A"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2931FB01" w14:textId="77777777" w:rsidR="00EF4B7E" w:rsidRDefault="00EF4B7E">
            <w:pPr>
              <w:adjustRightInd w:val="0"/>
              <w:snapToGrid w:val="0"/>
              <w:spacing w:line="240" w:lineRule="atLeast"/>
              <w:jc w:val="center"/>
              <w:rPr>
                <w:rFonts w:eastAsia="方正仿宋_GBK"/>
              </w:rPr>
            </w:pPr>
          </w:p>
        </w:tc>
        <w:tc>
          <w:tcPr>
            <w:tcW w:w="694" w:type="dxa"/>
            <w:vAlign w:val="center"/>
          </w:tcPr>
          <w:p w14:paraId="7D77186C" w14:textId="77777777" w:rsidR="00EF4B7E" w:rsidRDefault="00EF4B7E">
            <w:pPr>
              <w:adjustRightInd w:val="0"/>
              <w:snapToGrid w:val="0"/>
              <w:spacing w:line="240" w:lineRule="atLeast"/>
              <w:jc w:val="center"/>
              <w:rPr>
                <w:rFonts w:eastAsia="方正仿宋_GBK"/>
              </w:rPr>
            </w:pPr>
          </w:p>
        </w:tc>
        <w:tc>
          <w:tcPr>
            <w:tcW w:w="1280" w:type="dxa"/>
            <w:vAlign w:val="center"/>
          </w:tcPr>
          <w:p w14:paraId="5CF0D6E0" w14:textId="77777777" w:rsidR="00EF4B7E" w:rsidRDefault="00EF4B7E">
            <w:pPr>
              <w:adjustRightInd w:val="0"/>
              <w:snapToGrid w:val="0"/>
              <w:spacing w:line="240" w:lineRule="atLeast"/>
              <w:jc w:val="center"/>
              <w:rPr>
                <w:rFonts w:eastAsia="方正仿宋_GBK"/>
              </w:rPr>
            </w:pPr>
          </w:p>
        </w:tc>
        <w:tc>
          <w:tcPr>
            <w:tcW w:w="929" w:type="dxa"/>
            <w:vAlign w:val="center"/>
          </w:tcPr>
          <w:p w14:paraId="1E704218" w14:textId="77777777" w:rsidR="00EF4B7E" w:rsidRDefault="00EF4B7E">
            <w:pPr>
              <w:adjustRightInd w:val="0"/>
              <w:snapToGrid w:val="0"/>
              <w:spacing w:line="240" w:lineRule="atLeast"/>
              <w:jc w:val="center"/>
              <w:rPr>
                <w:rFonts w:eastAsia="方正仿宋_GBK"/>
              </w:rPr>
            </w:pPr>
          </w:p>
        </w:tc>
      </w:tr>
      <w:tr w:rsidR="00EF4B7E" w14:paraId="4A7D3C7D" w14:textId="77777777">
        <w:tc>
          <w:tcPr>
            <w:tcW w:w="543" w:type="dxa"/>
            <w:vAlign w:val="center"/>
          </w:tcPr>
          <w:p w14:paraId="60ACD7C2" w14:textId="77777777" w:rsidR="00EF4B7E" w:rsidRDefault="00E23CB1">
            <w:pPr>
              <w:adjustRightInd w:val="0"/>
              <w:snapToGrid w:val="0"/>
              <w:spacing w:line="240" w:lineRule="atLeast"/>
              <w:jc w:val="center"/>
              <w:rPr>
                <w:rFonts w:eastAsia="方正仿宋_GBK"/>
              </w:rPr>
            </w:pPr>
            <w:r>
              <w:rPr>
                <w:rFonts w:eastAsia="方正仿宋_GBK"/>
              </w:rPr>
              <w:t>6</w:t>
            </w:r>
          </w:p>
        </w:tc>
        <w:tc>
          <w:tcPr>
            <w:tcW w:w="3853" w:type="dxa"/>
            <w:vAlign w:val="center"/>
          </w:tcPr>
          <w:p w14:paraId="61DE04FE" w14:textId="77777777" w:rsidR="00EF4B7E" w:rsidRDefault="00E23CB1">
            <w:pPr>
              <w:adjustRightInd w:val="0"/>
              <w:snapToGrid w:val="0"/>
              <w:spacing w:line="240" w:lineRule="atLeast"/>
              <w:jc w:val="center"/>
              <w:rPr>
                <w:rFonts w:eastAsia="方正仿宋_GBK"/>
              </w:rPr>
            </w:pPr>
            <w:r>
              <w:rPr>
                <w:rFonts w:eastAsia="方正仿宋_GBK"/>
              </w:rPr>
              <w:t>牟定县原渝滇化工有限责任公司历史遗留重金属污染场地土壤修复治理工程二期修复效果评估报告</w:t>
            </w:r>
          </w:p>
        </w:tc>
        <w:tc>
          <w:tcPr>
            <w:tcW w:w="1654" w:type="dxa"/>
            <w:vAlign w:val="center"/>
          </w:tcPr>
          <w:p w14:paraId="1D72641C" w14:textId="77777777" w:rsidR="00EF4B7E" w:rsidRDefault="00E23CB1">
            <w:pPr>
              <w:adjustRightInd w:val="0"/>
              <w:snapToGrid w:val="0"/>
              <w:spacing w:line="240" w:lineRule="atLeast"/>
              <w:jc w:val="center"/>
              <w:rPr>
                <w:rFonts w:eastAsia="方正仿宋_GBK"/>
              </w:rPr>
            </w:pPr>
            <w:r>
              <w:rPr>
                <w:rFonts w:eastAsia="方正仿宋_GBK"/>
              </w:rPr>
              <w:t>楚雄州生态环境局牟定分局</w:t>
            </w:r>
          </w:p>
        </w:tc>
        <w:tc>
          <w:tcPr>
            <w:tcW w:w="1746" w:type="dxa"/>
            <w:vAlign w:val="center"/>
          </w:tcPr>
          <w:p w14:paraId="487745DC" w14:textId="77777777" w:rsidR="00EF4B7E" w:rsidRDefault="00E23CB1">
            <w:pPr>
              <w:adjustRightInd w:val="0"/>
              <w:snapToGrid w:val="0"/>
              <w:spacing w:line="240" w:lineRule="atLeast"/>
              <w:jc w:val="center"/>
              <w:rPr>
                <w:rFonts w:eastAsia="方正仿宋_GBK"/>
              </w:rPr>
            </w:pPr>
            <w:r>
              <w:rPr>
                <w:rFonts w:eastAsia="方正仿宋_GBK"/>
              </w:rPr>
              <w:t>滇鹰生态建设集团有限公司</w:t>
            </w:r>
          </w:p>
        </w:tc>
        <w:tc>
          <w:tcPr>
            <w:tcW w:w="654" w:type="dxa"/>
            <w:vAlign w:val="center"/>
          </w:tcPr>
          <w:p w14:paraId="22BFF1E6" w14:textId="77777777" w:rsidR="00EF4B7E" w:rsidRDefault="00EF4B7E">
            <w:pPr>
              <w:adjustRightInd w:val="0"/>
              <w:snapToGrid w:val="0"/>
              <w:spacing w:line="240" w:lineRule="atLeast"/>
              <w:jc w:val="center"/>
              <w:rPr>
                <w:rFonts w:eastAsia="方正仿宋_GBK"/>
              </w:rPr>
            </w:pPr>
          </w:p>
        </w:tc>
        <w:tc>
          <w:tcPr>
            <w:tcW w:w="1280" w:type="dxa"/>
            <w:vAlign w:val="center"/>
          </w:tcPr>
          <w:p w14:paraId="38AFCA63"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4AF41CE5" w14:textId="77777777" w:rsidR="00EF4B7E" w:rsidRDefault="00EF4B7E">
            <w:pPr>
              <w:adjustRightInd w:val="0"/>
              <w:snapToGrid w:val="0"/>
              <w:spacing w:line="240" w:lineRule="atLeast"/>
              <w:jc w:val="center"/>
              <w:rPr>
                <w:rFonts w:eastAsia="方正仿宋_GBK"/>
              </w:rPr>
            </w:pPr>
          </w:p>
        </w:tc>
        <w:tc>
          <w:tcPr>
            <w:tcW w:w="694" w:type="dxa"/>
            <w:vAlign w:val="center"/>
          </w:tcPr>
          <w:p w14:paraId="12054A5F" w14:textId="77777777" w:rsidR="00EF4B7E" w:rsidRDefault="00EF4B7E">
            <w:pPr>
              <w:adjustRightInd w:val="0"/>
              <w:snapToGrid w:val="0"/>
              <w:spacing w:line="240" w:lineRule="atLeast"/>
              <w:jc w:val="center"/>
              <w:rPr>
                <w:rFonts w:eastAsia="方正仿宋_GBK"/>
              </w:rPr>
            </w:pPr>
          </w:p>
        </w:tc>
        <w:tc>
          <w:tcPr>
            <w:tcW w:w="1280" w:type="dxa"/>
            <w:vAlign w:val="center"/>
          </w:tcPr>
          <w:p w14:paraId="7002D56E" w14:textId="77777777" w:rsidR="00EF4B7E" w:rsidRDefault="00EF4B7E">
            <w:pPr>
              <w:adjustRightInd w:val="0"/>
              <w:snapToGrid w:val="0"/>
              <w:spacing w:line="240" w:lineRule="atLeast"/>
              <w:jc w:val="center"/>
              <w:rPr>
                <w:rFonts w:eastAsia="方正仿宋_GBK"/>
              </w:rPr>
            </w:pPr>
          </w:p>
        </w:tc>
        <w:tc>
          <w:tcPr>
            <w:tcW w:w="929" w:type="dxa"/>
            <w:vAlign w:val="center"/>
          </w:tcPr>
          <w:p w14:paraId="37C2E2A2" w14:textId="77777777" w:rsidR="00EF4B7E" w:rsidRDefault="00EF4B7E">
            <w:pPr>
              <w:adjustRightInd w:val="0"/>
              <w:snapToGrid w:val="0"/>
              <w:spacing w:line="240" w:lineRule="atLeast"/>
              <w:jc w:val="center"/>
              <w:rPr>
                <w:rFonts w:eastAsia="方正仿宋_GBK"/>
              </w:rPr>
            </w:pPr>
          </w:p>
        </w:tc>
      </w:tr>
      <w:tr w:rsidR="00EF4B7E" w14:paraId="451C018C" w14:textId="77777777">
        <w:tc>
          <w:tcPr>
            <w:tcW w:w="543" w:type="dxa"/>
            <w:vAlign w:val="center"/>
          </w:tcPr>
          <w:p w14:paraId="418666DE" w14:textId="77777777" w:rsidR="00EF4B7E" w:rsidRDefault="00E23CB1">
            <w:pPr>
              <w:adjustRightInd w:val="0"/>
              <w:snapToGrid w:val="0"/>
              <w:spacing w:line="240" w:lineRule="atLeast"/>
              <w:jc w:val="center"/>
              <w:rPr>
                <w:rFonts w:eastAsia="方正仿宋_GBK"/>
              </w:rPr>
            </w:pPr>
            <w:r>
              <w:rPr>
                <w:rFonts w:eastAsia="方正仿宋_GBK"/>
              </w:rPr>
              <w:t>7</w:t>
            </w:r>
          </w:p>
        </w:tc>
        <w:tc>
          <w:tcPr>
            <w:tcW w:w="3853" w:type="dxa"/>
            <w:vAlign w:val="center"/>
          </w:tcPr>
          <w:p w14:paraId="5C253C39" w14:textId="77777777" w:rsidR="00EF4B7E" w:rsidRDefault="00E23CB1">
            <w:pPr>
              <w:adjustRightInd w:val="0"/>
              <w:snapToGrid w:val="0"/>
              <w:spacing w:line="240" w:lineRule="atLeast"/>
              <w:jc w:val="center"/>
              <w:rPr>
                <w:rFonts w:eastAsia="方正仿宋_GBK"/>
              </w:rPr>
            </w:pPr>
            <w:r>
              <w:rPr>
                <w:rFonts w:eastAsia="方正仿宋_GBK"/>
              </w:rPr>
              <w:t>原牟定县渝滇化工有限责任公司历史遗留重金属污染场地土壤修复治理工程</w:t>
            </w:r>
            <w:r>
              <w:rPr>
                <w:rFonts w:eastAsia="方正仿宋_GBK"/>
              </w:rPr>
              <w:lastRenderedPageBreak/>
              <w:t>（一期追加工程）修复效果评估报告</w:t>
            </w:r>
          </w:p>
        </w:tc>
        <w:tc>
          <w:tcPr>
            <w:tcW w:w="1654" w:type="dxa"/>
            <w:vAlign w:val="center"/>
          </w:tcPr>
          <w:p w14:paraId="1B842DED" w14:textId="77777777" w:rsidR="00EF4B7E" w:rsidRDefault="00E23CB1">
            <w:pPr>
              <w:adjustRightInd w:val="0"/>
              <w:snapToGrid w:val="0"/>
              <w:spacing w:line="240" w:lineRule="atLeast"/>
              <w:jc w:val="center"/>
              <w:rPr>
                <w:rFonts w:eastAsia="方正仿宋_GBK"/>
              </w:rPr>
            </w:pPr>
            <w:r>
              <w:rPr>
                <w:rFonts w:eastAsia="方正仿宋_GBK"/>
              </w:rPr>
              <w:lastRenderedPageBreak/>
              <w:t>楚雄州生态环境局牟定分局</w:t>
            </w:r>
          </w:p>
        </w:tc>
        <w:tc>
          <w:tcPr>
            <w:tcW w:w="1746" w:type="dxa"/>
            <w:vAlign w:val="center"/>
          </w:tcPr>
          <w:p w14:paraId="38E2A10F" w14:textId="77777777" w:rsidR="00EF4B7E" w:rsidRDefault="00E23CB1">
            <w:pPr>
              <w:adjustRightInd w:val="0"/>
              <w:snapToGrid w:val="0"/>
              <w:spacing w:line="240" w:lineRule="atLeast"/>
              <w:jc w:val="center"/>
              <w:rPr>
                <w:rFonts w:eastAsia="方正仿宋_GBK"/>
              </w:rPr>
            </w:pPr>
            <w:r>
              <w:rPr>
                <w:rFonts w:eastAsia="方正仿宋_GBK"/>
              </w:rPr>
              <w:t>云南高科环境保护科技有限公司</w:t>
            </w:r>
          </w:p>
        </w:tc>
        <w:tc>
          <w:tcPr>
            <w:tcW w:w="654" w:type="dxa"/>
            <w:vAlign w:val="center"/>
          </w:tcPr>
          <w:p w14:paraId="69498C9F" w14:textId="77777777" w:rsidR="00EF4B7E" w:rsidRDefault="00EF4B7E">
            <w:pPr>
              <w:adjustRightInd w:val="0"/>
              <w:snapToGrid w:val="0"/>
              <w:spacing w:line="240" w:lineRule="atLeast"/>
              <w:jc w:val="center"/>
              <w:rPr>
                <w:rFonts w:eastAsia="方正仿宋_GBK"/>
              </w:rPr>
            </w:pPr>
          </w:p>
        </w:tc>
        <w:tc>
          <w:tcPr>
            <w:tcW w:w="1280" w:type="dxa"/>
            <w:vAlign w:val="center"/>
          </w:tcPr>
          <w:p w14:paraId="45A4973D" w14:textId="77777777" w:rsidR="00EF4B7E" w:rsidRDefault="00E23CB1">
            <w:pPr>
              <w:adjustRightInd w:val="0"/>
              <w:snapToGrid w:val="0"/>
              <w:spacing w:line="240" w:lineRule="atLeast"/>
              <w:jc w:val="center"/>
              <w:rPr>
                <w:rFonts w:eastAsia="方正仿宋_GBK"/>
                <w:szCs w:val="21"/>
              </w:rPr>
            </w:pPr>
            <w:r>
              <w:rPr>
                <w:rFonts w:eastAsia="方正仿宋_GBK"/>
                <w:szCs w:val="21"/>
              </w:rPr>
              <w:t>√</w:t>
            </w:r>
          </w:p>
        </w:tc>
        <w:tc>
          <w:tcPr>
            <w:tcW w:w="906" w:type="dxa"/>
            <w:vAlign w:val="center"/>
          </w:tcPr>
          <w:p w14:paraId="564AD314" w14:textId="77777777" w:rsidR="00EF4B7E" w:rsidRDefault="00EF4B7E">
            <w:pPr>
              <w:adjustRightInd w:val="0"/>
              <w:snapToGrid w:val="0"/>
              <w:spacing w:line="240" w:lineRule="atLeast"/>
              <w:jc w:val="center"/>
              <w:rPr>
                <w:rFonts w:eastAsia="方正仿宋_GBK"/>
              </w:rPr>
            </w:pPr>
          </w:p>
        </w:tc>
        <w:tc>
          <w:tcPr>
            <w:tcW w:w="694" w:type="dxa"/>
            <w:vAlign w:val="center"/>
          </w:tcPr>
          <w:p w14:paraId="0F9090E4" w14:textId="77777777" w:rsidR="00EF4B7E" w:rsidRDefault="00EF4B7E">
            <w:pPr>
              <w:adjustRightInd w:val="0"/>
              <w:snapToGrid w:val="0"/>
              <w:spacing w:line="240" w:lineRule="atLeast"/>
              <w:jc w:val="center"/>
              <w:rPr>
                <w:rFonts w:eastAsia="方正仿宋_GBK"/>
              </w:rPr>
            </w:pPr>
          </w:p>
        </w:tc>
        <w:tc>
          <w:tcPr>
            <w:tcW w:w="1280" w:type="dxa"/>
            <w:vAlign w:val="center"/>
          </w:tcPr>
          <w:p w14:paraId="38134083" w14:textId="77777777" w:rsidR="00EF4B7E" w:rsidRDefault="00EF4B7E">
            <w:pPr>
              <w:adjustRightInd w:val="0"/>
              <w:snapToGrid w:val="0"/>
              <w:spacing w:line="240" w:lineRule="atLeast"/>
              <w:jc w:val="center"/>
              <w:rPr>
                <w:rFonts w:eastAsia="方正仿宋_GBK"/>
              </w:rPr>
            </w:pPr>
          </w:p>
        </w:tc>
        <w:tc>
          <w:tcPr>
            <w:tcW w:w="929" w:type="dxa"/>
            <w:vAlign w:val="center"/>
          </w:tcPr>
          <w:p w14:paraId="559EB895" w14:textId="77777777" w:rsidR="00EF4B7E" w:rsidRDefault="00EF4B7E">
            <w:pPr>
              <w:adjustRightInd w:val="0"/>
              <w:snapToGrid w:val="0"/>
              <w:spacing w:line="240" w:lineRule="atLeast"/>
              <w:jc w:val="center"/>
              <w:rPr>
                <w:rFonts w:eastAsia="方正仿宋_GBK"/>
              </w:rPr>
            </w:pPr>
          </w:p>
        </w:tc>
      </w:tr>
    </w:tbl>
    <w:p w14:paraId="5E743465" w14:textId="77777777" w:rsidR="00EF4B7E" w:rsidRDefault="00EF4B7E"/>
    <w:sectPr w:rsidR="00EF4B7E">
      <w:pgSz w:w="16838" w:h="11906" w:orient="landscape"/>
      <w:pgMar w:top="1588" w:right="2098" w:bottom="1474" w:left="1417" w:header="851" w:footer="992" w:gutter="0"/>
      <w:cols w:space="0"/>
      <w:titlePg/>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D554EB"/>
    <w:rsid w:val="00525D59"/>
    <w:rsid w:val="00E23CB1"/>
    <w:rsid w:val="00EF4B7E"/>
    <w:rsid w:val="0101083F"/>
    <w:rsid w:val="014948D1"/>
    <w:rsid w:val="01DC1C48"/>
    <w:rsid w:val="026428F4"/>
    <w:rsid w:val="049E4E84"/>
    <w:rsid w:val="07121B6C"/>
    <w:rsid w:val="09493713"/>
    <w:rsid w:val="0B560C3C"/>
    <w:rsid w:val="0BBE1C9B"/>
    <w:rsid w:val="0BDB0FDE"/>
    <w:rsid w:val="0C981298"/>
    <w:rsid w:val="0D772AC1"/>
    <w:rsid w:val="0DBD0D51"/>
    <w:rsid w:val="0DF93719"/>
    <w:rsid w:val="0F960C3D"/>
    <w:rsid w:val="0FA50D2F"/>
    <w:rsid w:val="110B7328"/>
    <w:rsid w:val="112C64A9"/>
    <w:rsid w:val="11876D8A"/>
    <w:rsid w:val="11D27370"/>
    <w:rsid w:val="15C17183"/>
    <w:rsid w:val="172D529E"/>
    <w:rsid w:val="19987BCE"/>
    <w:rsid w:val="206A73E0"/>
    <w:rsid w:val="20FB3AAF"/>
    <w:rsid w:val="218137AD"/>
    <w:rsid w:val="22334882"/>
    <w:rsid w:val="22BC51AD"/>
    <w:rsid w:val="22E16E12"/>
    <w:rsid w:val="22FF6280"/>
    <w:rsid w:val="2473392B"/>
    <w:rsid w:val="24A76555"/>
    <w:rsid w:val="251A094C"/>
    <w:rsid w:val="25E10C7B"/>
    <w:rsid w:val="26CB1025"/>
    <w:rsid w:val="28092C42"/>
    <w:rsid w:val="2C292520"/>
    <w:rsid w:val="2C584710"/>
    <w:rsid w:val="2C8C7497"/>
    <w:rsid w:val="2E375392"/>
    <w:rsid w:val="2EE41DA4"/>
    <w:rsid w:val="2F650692"/>
    <w:rsid w:val="2FAA2B0F"/>
    <w:rsid w:val="309F50EC"/>
    <w:rsid w:val="314072FA"/>
    <w:rsid w:val="32577686"/>
    <w:rsid w:val="33B60318"/>
    <w:rsid w:val="33D5426F"/>
    <w:rsid w:val="35274BD2"/>
    <w:rsid w:val="361B3183"/>
    <w:rsid w:val="36B55BC0"/>
    <w:rsid w:val="38082408"/>
    <w:rsid w:val="387B4B4F"/>
    <w:rsid w:val="3908707C"/>
    <w:rsid w:val="39347EC6"/>
    <w:rsid w:val="39D554EB"/>
    <w:rsid w:val="39F63677"/>
    <w:rsid w:val="3A615CC3"/>
    <w:rsid w:val="3AF161F5"/>
    <w:rsid w:val="3B1325F7"/>
    <w:rsid w:val="3CC65419"/>
    <w:rsid w:val="3EBB6BE7"/>
    <w:rsid w:val="3F683A1B"/>
    <w:rsid w:val="4083753F"/>
    <w:rsid w:val="41155A82"/>
    <w:rsid w:val="413A3BB6"/>
    <w:rsid w:val="45E631BD"/>
    <w:rsid w:val="461E2C61"/>
    <w:rsid w:val="46A807FF"/>
    <w:rsid w:val="47467D37"/>
    <w:rsid w:val="48C10EFC"/>
    <w:rsid w:val="49D42149"/>
    <w:rsid w:val="4D28333F"/>
    <w:rsid w:val="515F46A2"/>
    <w:rsid w:val="523A394B"/>
    <w:rsid w:val="52F91066"/>
    <w:rsid w:val="53497BBB"/>
    <w:rsid w:val="562C6A95"/>
    <w:rsid w:val="56C74ECF"/>
    <w:rsid w:val="58BF0A3B"/>
    <w:rsid w:val="591C4FAA"/>
    <w:rsid w:val="5986475F"/>
    <w:rsid w:val="59EB3707"/>
    <w:rsid w:val="5A4D2602"/>
    <w:rsid w:val="5B0E5CC8"/>
    <w:rsid w:val="5BA869B1"/>
    <w:rsid w:val="5C1403C1"/>
    <w:rsid w:val="5C7429E1"/>
    <w:rsid w:val="5EC11D8D"/>
    <w:rsid w:val="5EF517F9"/>
    <w:rsid w:val="5F630447"/>
    <w:rsid w:val="6192018D"/>
    <w:rsid w:val="619A04AA"/>
    <w:rsid w:val="62E2309C"/>
    <w:rsid w:val="63C944E0"/>
    <w:rsid w:val="63EF7BA2"/>
    <w:rsid w:val="661B1C5D"/>
    <w:rsid w:val="66D86102"/>
    <w:rsid w:val="677C132A"/>
    <w:rsid w:val="68014BD4"/>
    <w:rsid w:val="68AF32FD"/>
    <w:rsid w:val="6A057D67"/>
    <w:rsid w:val="6C7F75B6"/>
    <w:rsid w:val="6D2618CB"/>
    <w:rsid w:val="6DA5795C"/>
    <w:rsid w:val="6DC82BEA"/>
    <w:rsid w:val="6ED86676"/>
    <w:rsid w:val="6FB014CF"/>
    <w:rsid w:val="74FF51F2"/>
    <w:rsid w:val="764702A0"/>
    <w:rsid w:val="771347C4"/>
    <w:rsid w:val="78C1024E"/>
    <w:rsid w:val="7DE4295F"/>
    <w:rsid w:val="7F66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49D7B"/>
  <w15:docId w15:val="{2450F749-EF73-4777-8B11-4132C3FA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snapToGrid w:val="0"/>
      <w:spacing w:line="560" w:lineRule="exact"/>
      <w:ind w:firstLine="556"/>
    </w:pPr>
    <w:rPr>
      <w:rFonts w:ascii="仿宋_GB2312" w:eastAsia="方正仿宋_GBK" w:hAnsi="仿宋_GB2312"/>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Company>云南省环境保护厅</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耿庆钰</dc:creator>
  <cp:lastModifiedBy>周 杰伦</cp:lastModifiedBy>
  <cp:revision>2</cp:revision>
  <cp:lastPrinted>2020-04-22T09:27:00Z</cp:lastPrinted>
  <dcterms:created xsi:type="dcterms:W3CDTF">2020-05-25T00:30:00Z</dcterms:created>
  <dcterms:modified xsi:type="dcterms:W3CDTF">2020-05-25T00:30:00Z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